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76AB53" w14:textId="4CC0AF96" w:rsidR="002E6733" w:rsidRDefault="002E6733" w:rsidP="002E6733">
      <w:pPr>
        <w:spacing w:after="0" w:line="480" w:lineRule="auto"/>
        <w:jc w:val="center"/>
        <w:rPr>
          <w:rFonts w:ascii="Times New Roman" w:hAnsi="Times New Roman" w:cs="Times New Roman"/>
          <w:sz w:val="24"/>
          <w:szCs w:val="24"/>
        </w:rPr>
      </w:pPr>
    </w:p>
    <w:p w14:paraId="171CF306" w14:textId="4CA3F0D7" w:rsidR="000800EA" w:rsidRDefault="000800EA" w:rsidP="002E6733">
      <w:pPr>
        <w:spacing w:after="0" w:line="480" w:lineRule="auto"/>
        <w:jc w:val="center"/>
        <w:rPr>
          <w:rFonts w:ascii="Times New Roman" w:hAnsi="Times New Roman" w:cs="Times New Roman"/>
          <w:sz w:val="24"/>
          <w:szCs w:val="24"/>
        </w:rPr>
      </w:pPr>
    </w:p>
    <w:p w14:paraId="485B42C5" w14:textId="701D5129" w:rsidR="000800EA" w:rsidRDefault="000800EA" w:rsidP="002E6733">
      <w:pPr>
        <w:spacing w:after="0" w:line="480" w:lineRule="auto"/>
        <w:jc w:val="center"/>
        <w:rPr>
          <w:rFonts w:ascii="Times New Roman" w:hAnsi="Times New Roman" w:cs="Times New Roman"/>
          <w:sz w:val="24"/>
          <w:szCs w:val="24"/>
        </w:rPr>
      </w:pPr>
    </w:p>
    <w:p w14:paraId="2FBF8AAE" w14:textId="6238078E" w:rsidR="000800EA" w:rsidRDefault="000800EA" w:rsidP="002E6733">
      <w:pPr>
        <w:spacing w:after="0" w:line="480" w:lineRule="auto"/>
        <w:jc w:val="center"/>
        <w:rPr>
          <w:rFonts w:ascii="Times New Roman" w:hAnsi="Times New Roman" w:cs="Times New Roman"/>
          <w:sz w:val="24"/>
          <w:szCs w:val="24"/>
        </w:rPr>
      </w:pPr>
    </w:p>
    <w:p w14:paraId="1A86C454" w14:textId="3F269A04" w:rsidR="000800EA" w:rsidRDefault="000800EA" w:rsidP="002E6733">
      <w:pPr>
        <w:spacing w:after="0" w:line="480" w:lineRule="auto"/>
        <w:jc w:val="center"/>
        <w:rPr>
          <w:rFonts w:ascii="Times New Roman" w:hAnsi="Times New Roman" w:cs="Times New Roman"/>
          <w:sz w:val="24"/>
          <w:szCs w:val="24"/>
        </w:rPr>
      </w:pPr>
    </w:p>
    <w:p w14:paraId="46EF5A94" w14:textId="6772B269" w:rsidR="000800EA" w:rsidRDefault="000800EA" w:rsidP="002E6733">
      <w:pPr>
        <w:spacing w:after="0" w:line="480" w:lineRule="auto"/>
        <w:jc w:val="center"/>
        <w:rPr>
          <w:rFonts w:ascii="Times New Roman" w:hAnsi="Times New Roman" w:cs="Times New Roman"/>
          <w:sz w:val="24"/>
          <w:szCs w:val="24"/>
        </w:rPr>
      </w:pPr>
    </w:p>
    <w:p w14:paraId="36334D66" w14:textId="692D0111" w:rsidR="000800EA" w:rsidRDefault="000800EA" w:rsidP="002E6733">
      <w:pPr>
        <w:spacing w:after="0" w:line="480" w:lineRule="auto"/>
        <w:jc w:val="center"/>
        <w:rPr>
          <w:rFonts w:ascii="Times New Roman" w:hAnsi="Times New Roman" w:cs="Times New Roman"/>
          <w:sz w:val="24"/>
          <w:szCs w:val="24"/>
        </w:rPr>
      </w:pPr>
    </w:p>
    <w:p w14:paraId="7E8EE029" w14:textId="77777777" w:rsidR="000800EA" w:rsidRDefault="000800EA" w:rsidP="002E6733">
      <w:pPr>
        <w:spacing w:after="0" w:line="480" w:lineRule="auto"/>
        <w:jc w:val="center"/>
        <w:rPr>
          <w:rFonts w:ascii="Times New Roman" w:hAnsi="Times New Roman" w:cs="Times New Roman"/>
          <w:sz w:val="24"/>
          <w:szCs w:val="24"/>
        </w:rPr>
      </w:pPr>
    </w:p>
    <w:p w14:paraId="499762C6" w14:textId="77777777" w:rsidR="002E6733" w:rsidRPr="002E6733" w:rsidRDefault="002E6733" w:rsidP="002E6733">
      <w:pPr>
        <w:spacing w:after="0" w:line="480" w:lineRule="auto"/>
        <w:jc w:val="center"/>
        <w:rPr>
          <w:rFonts w:ascii="Times New Roman" w:hAnsi="Times New Roman" w:cs="Times New Roman"/>
          <w:sz w:val="24"/>
          <w:szCs w:val="24"/>
        </w:rPr>
      </w:pPr>
      <w:r w:rsidRPr="002E6733">
        <w:rPr>
          <w:rFonts w:ascii="Times New Roman" w:hAnsi="Times New Roman" w:cs="Times New Roman"/>
          <w:sz w:val="24"/>
          <w:szCs w:val="24"/>
        </w:rPr>
        <w:t>Jobs</w:t>
      </w:r>
      <w:r>
        <w:rPr>
          <w:rFonts w:ascii="Times New Roman" w:hAnsi="Times New Roman" w:cs="Times New Roman"/>
          <w:sz w:val="24"/>
          <w:szCs w:val="24"/>
        </w:rPr>
        <w:t xml:space="preserve"> Order</w:t>
      </w:r>
      <w:r w:rsidRPr="002E6733">
        <w:rPr>
          <w:rFonts w:ascii="Times New Roman" w:hAnsi="Times New Roman" w:cs="Times New Roman"/>
          <w:sz w:val="24"/>
          <w:szCs w:val="24"/>
        </w:rPr>
        <w:t xml:space="preserve"> Costing Vs. Process Costing</w:t>
      </w:r>
    </w:p>
    <w:p w14:paraId="4FB52BAF" w14:textId="77777777" w:rsidR="002E6733" w:rsidRDefault="002E6733" w:rsidP="002E67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3F1999E" w14:textId="1B5D88DF" w:rsidR="002E6733" w:rsidRDefault="002E6733" w:rsidP="000800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0800EA">
        <w:rPr>
          <w:rFonts w:ascii="Times New Roman" w:hAnsi="Times New Roman" w:cs="Times New Roman"/>
          <w:sz w:val="24"/>
          <w:szCs w:val="24"/>
        </w:rPr>
        <w:t>s</w:t>
      </w:r>
    </w:p>
    <w:p w14:paraId="28C93AFB" w14:textId="77777777" w:rsidR="000800EA" w:rsidRDefault="000800EA" w:rsidP="002E67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69EFB44" w14:textId="54ADC0C5" w:rsidR="002E6733" w:rsidRPr="002E6733" w:rsidRDefault="002E6733" w:rsidP="002E6733">
      <w:pPr>
        <w:spacing w:after="0" w:line="480" w:lineRule="auto"/>
        <w:jc w:val="center"/>
        <w:rPr>
          <w:rFonts w:ascii="Times New Roman" w:hAnsi="Times New Roman" w:cs="Times New Roman"/>
          <w:sz w:val="24"/>
          <w:szCs w:val="24"/>
        </w:rPr>
      </w:pPr>
      <w:r w:rsidRPr="002E6733">
        <w:rPr>
          <w:rFonts w:ascii="Times New Roman" w:hAnsi="Times New Roman" w:cs="Times New Roman"/>
          <w:sz w:val="24"/>
          <w:szCs w:val="24"/>
        </w:rPr>
        <w:lastRenderedPageBreak/>
        <w:t>Jobs</w:t>
      </w:r>
      <w:r>
        <w:rPr>
          <w:rFonts w:ascii="Times New Roman" w:hAnsi="Times New Roman" w:cs="Times New Roman"/>
          <w:sz w:val="24"/>
          <w:szCs w:val="24"/>
        </w:rPr>
        <w:t xml:space="preserve"> Order</w:t>
      </w:r>
      <w:r w:rsidRPr="002E6733">
        <w:rPr>
          <w:rFonts w:ascii="Times New Roman" w:hAnsi="Times New Roman" w:cs="Times New Roman"/>
          <w:sz w:val="24"/>
          <w:szCs w:val="24"/>
        </w:rPr>
        <w:t xml:space="preserve"> Costing Vs. Process Costing</w:t>
      </w:r>
    </w:p>
    <w:p w14:paraId="7C1A5ABB" w14:textId="58266050" w:rsidR="002E6733" w:rsidRPr="002E6733" w:rsidRDefault="002E6733" w:rsidP="002E6733">
      <w:pPr>
        <w:spacing w:after="0" w:line="480" w:lineRule="auto"/>
        <w:ind w:firstLine="720"/>
        <w:rPr>
          <w:rFonts w:ascii="Times New Roman" w:hAnsi="Times New Roman" w:cs="Times New Roman"/>
          <w:sz w:val="24"/>
          <w:szCs w:val="24"/>
        </w:rPr>
      </w:pPr>
      <w:r w:rsidRPr="002E6733">
        <w:rPr>
          <w:rFonts w:ascii="Times New Roman" w:hAnsi="Times New Roman" w:cs="Times New Roman"/>
          <w:sz w:val="24"/>
          <w:szCs w:val="24"/>
        </w:rPr>
        <w:t>Numerous changes have occurred in the business environment since the beginning of the 21</w:t>
      </w:r>
      <w:r w:rsidR="009C132C" w:rsidRPr="009C132C">
        <w:rPr>
          <w:rFonts w:ascii="Times New Roman" w:hAnsi="Times New Roman" w:cs="Times New Roman"/>
          <w:sz w:val="24"/>
          <w:szCs w:val="24"/>
          <w:vertAlign w:val="superscript"/>
        </w:rPr>
        <w:t>st</w:t>
      </w:r>
      <w:r w:rsidRPr="002E6733">
        <w:rPr>
          <w:rFonts w:ascii="Times New Roman" w:hAnsi="Times New Roman" w:cs="Times New Roman"/>
          <w:sz w:val="24"/>
          <w:szCs w:val="24"/>
        </w:rPr>
        <w:t xml:space="preserve"> century. The changes facilitated the development and application of better and effective accounting methods that suit the business and also meet the customer desired outcomes. This essay highlights the concepts of job costing and process costing in respect to businesses in the Middle East. </w:t>
      </w:r>
    </w:p>
    <w:p w14:paraId="1A17C1E1" w14:textId="77777777" w:rsidR="002E6733" w:rsidRPr="002E6733" w:rsidRDefault="002E6733" w:rsidP="002E6733">
      <w:pPr>
        <w:spacing w:after="0" w:line="480" w:lineRule="auto"/>
        <w:ind w:firstLine="720"/>
        <w:rPr>
          <w:rFonts w:ascii="Times New Roman" w:hAnsi="Times New Roman" w:cs="Times New Roman"/>
          <w:sz w:val="24"/>
          <w:szCs w:val="24"/>
        </w:rPr>
      </w:pPr>
      <w:r w:rsidRPr="002E6733">
        <w:rPr>
          <w:rFonts w:ascii="Times New Roman" w:hAnsi="Times New Roman" w:cs="Times New Roman"/>
          <w:sz w:val="24"/>
          <w:szCs w:val="24"/>
        </w:rPr>
        <w:t xml:space="preserve">The main purpose of costing system in business is to enable the organization to determine the cost of the products or services that they offer by assigning the manufacturing costs to the service or products (Tsifora &amp; Chatzogulou, 2016). Process costing in the Middle East is applied in oil companies such as Oman Oil Company, which produces crude oil on a continuous basis over a long period. The crude oil in Oman Oil Company would be producing the crude oil through the process costing because the production is an ongoing process. In this type of accounting, the accountants must combine the costs for each process or department within the organization in making the product. </w:t>
      </w:r>
    </w:p>
    <w:p w14:paraId="0F3C220A" w14:textId="25F90955" w:rsidR="002E6733" w:rsidRDefault="002E6733" w:rsidP="00FB63B3">
      <w:pPr>
        <w:spacing w:after="0" w:line="480" w:lineRule="auto"/>
        <w:ind w:firstLine="720"/>
        <w:rPr>
          <w:rFonts w:ascii="Times New Roman" w:hAnsi="Times New Roman" w:cs="Times New Roman"/>
          <w:sz w:val="24"/>
          <w:szCs w:val="24"/>
        </w:rPr>
      </w:pPr>
      <w:r w:rsidRPr="002E6733">
        <w:rPr>
          <w:rFonts w:ascii="Times New Roman" w:hAnsi="Times New Roman" w:cs="Times New Roman"/>
          <w:sz w:val="24"/>
          <w:szCs w:val="24"/>
        </w:rPr>
        <w:t>Job order costing system is applicable to businesses that only create products or services that are aimed at meeting a specific cl</w:t>
      </w:r>
      <w:r>
        <w:rPr>
          <w:rFonts w:ascii="Times New Roman" w:hAnsi="Times New Roman" w:cs="Times New Roman"/>
          <w:sz w:val="24"/>
          <w:szCs w:val="24"/>
        </w:rPr>
        <w:t>ient’s desire. Pi and Zhou (2015</w:t>
      </w:r>
      <w:r w:rsidRPr="002E6733">
        <w:rPr>
          <w:rFonts w:ascii="Times New Roman" w:hAnsi="Times New Roman" w:cs="Times New Roman"/>
          <w:sz w:val="24"/>
          <w:szCs w:val="24"/>
        </w:rPr>
        <w:t xml:space="preserve">) explain that businesses that operate internationally must design an effective accounting system because of the different production factor components of variable and fixed costs associated with the disparity in production cost function. In job order costing system, employees must complete job order cost sheets for every order made by a client and separate the expenses based on the following main categories: direct material, direct labor and manufacturing overhead. Unlike the process costing where the costs are recorded based on the whole manufacturing process, job order costing system involves recording the costs based on the specific job order by the client. In the Middle East, </w:t>
      </w:r>
      <w:bookmarkStart w:id="0" w:name="_GoBack"/>
      <w:bookmarkEnd w:id="0"/>
      <w:r w:rsidRPr="002E6733">
        <w:rPr>
          <w:rFonts w:ascii="Times New Roman" w:hAnsi="Times New Roman" w:cs="Times New Roman"/>
          <w:sz w:val="24"/>
          <w:szCs w:val="24"/>
        </w:rPr>
        <w:lastRenderedPageBreak/>
        <w:t>DLA Piper, a global law firm with professional lawyers distributed across 40 countries in the world, is one of the companies that would use the job order costing.  As Moran (2015) explains, design and pricing in businesses are always competitive; DLA Piper would apply the job order costing because it involves working on individual jobs. Therefore, the cost accumulation procedure that would be appropriate for the services it offers is job order costing</w:t>
      </w:r>
      <w:r w:rsidR="009570D1" w:rsidRPr="002E6733">
        <w:rPr>
          <w:rFonts w:ascii="Times New Roman" w:hAnsi="Times New Roman" w:cs="Times New Roman"/>
          <w:sz w:val="24"/>
          <w:szCs w:val="24"/>
        </w:rPr>
        <w:t>.</w:t>
      </w:r>
    </w:p>
    <w:p w14:paraId="52A80DA5" w14:textId="77777777" w:rsidR="00FB63B3" w:rsidRDefault="00FB63B3" w:rsidP="002E67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0F290A2" w14:textId="1FE2962D" w:rsidR="002E6733" w:rsidRDefault="002E6733" w:rsidP="002E6733">
      <w:pPr>
        <w:spacing w:after="0" w:line="480" w:lineRule="auto"/>
        <w:jc w:val="center"/>
        <w:rPr>
          <w:rFonts w:ascii="Times New Roman" w:hAnsi="Times New Roman" w:cs="Times New Roman"/>
          <w:sz w:val="24"/>
          <w:szCs w:val="24"/>
        </w:rPr>
      </w:pPr>
      <w:r w:rsidRPr="002E6733">
        <w:rPr>
          <w:rFonts w:ascii="Times New Roman" w:hAnsi="Times New Roman" w:cs="Times New Roman"/>
          <w:sz w:val="24"/>
          <w:szCs w:val="24"/>
        </w:rPr>
        <w:lastRenderedPageBreak/>
        <w:t>References</w:t>
      </w:r>
    </w:p>
    <w:p w14:paraId="44A356C4" w14:textId="77777777" w:rsidR="002E6733" w:rsidRPr="002E6733" w:rsidRDefault="002E6733" w:rsidP="002E6733">
      <w:pPr>
        <w:spacing w:after="0" w:line="480" w:lineRule="auto"/>
        <w:ind w:left="720" w:hanging="720"/>
        <w:jc w:val="center"/>
        <w:rPr>
          <w:rFonts w:ascii="Times New Roman" w:hAnsi="Times New Roman" w:cs="Times New Roman"/>
          <w:sz w:val="24"/>
          <w:szCs w:val="24"/>
        </w:rPr>
      </w:pPr>
      <w:r w:rsidRPr="002E6733">
        <w:rPr>
          <w:rFonts w:ascii="Times New Roman" w:eastAsia="Times New Roman" w:hAnsi="Times New Roman" w:cs="Times New Roman"/>
          <w:sz w:val="24"/>
          <w:szCs w:val="24"/>
        </w:rPr>
        <w:t>Moran, S. (2015). </w:t>
      </w:r>
      <w:hyperlink r:id="rId7" w:tgtFrame="_blank" w:history="1">
        <w:r w:rsidRPr="002E6733">
          <w:rPr>
            <w:rStyle w:val="Hyperlink"/>
            <w:rFonts w:ascii="Times New Roman" w:eastAsia="Times New Roman" w:hAnsi="Times New Roman" w:cs="Times New Roman"/>
            <w:bCs/>
            <w:color w:val="auto"/>
            <w:sz w:val="24"/>
            <w:szCs w:val="24"/>
            <w:u w:val="none"/>
          </w:rPr>
          <w:t>Competitive pricing of process plants</w:t>
        </w:r>
      </w:hyperlink>
      <w:r w:rsidRPr="002E6733">
        <w:rPr>
          <w:rFonts w:ascii="Times New Roman" w:eastAsia="Times New Roman" w:hAnsi="Times New Roman" w:cs="Times New Roman"/>
          <w:sz w:val="24"/>
          <w:szCs w:val="24"/>
        </w:rPr>
        <w:t>. </w:t>
      </w:r>
      <w:r w:rsidRPr="002E6733">
        <w:rPr>
          <w:rFonts w:ascii="Times New Roman" w:eastAsia="Times New Roman" w:hAnsi="Times New Roman" w:cs="Times New Roman"/>
          <w:i/>
          <w:iCs/>
          <w:sz w:val="24"/>
          <w:szCs w:val="24"/>
        </w:rPr>
        <w:t>Chemical Engineering</w:t>
      </w:r>
      <w:r w:rsidRPr="002E6733">
        <w:rPr>
          <w:rFonts w:ascii="Times New Roman" w:eastAsia="Times New Roman" w:hAnsi="Times New Roman" w:cs="Times New Roman"/>
          <w:sz w:val="24"/>
          <w:szCs w:val="24"/>
        </w:rPr>
        <w:t>, </w:t>
      </w:r>
      <w:r w:rsidRPr="002E6733">
        <w:rPr>
          <w:rFonts w:ascii="Times New Roman" w:eastAsia="Times New Roman" w:hAnsi="Times New Roman" w:cs="Times New Roman"/>
          <w:i/>
          <w:iCs/>
          <w:sz w:val="24"/>
          <w:szCs w:val="24"/>
        </w:rPr>
        <w:t>122</w:t>
      </w:r>
      <w:r w:rsidRPr="002E6733">
        <w:rPr>
          <w:rFonts w:ascii="Times New Roman" w:eastAsia="Times New Roman" w:hAnsi="Times New Roman" w:cs="Times New Roman"/>
          <w:sz w:val="24"/>
          <w:szCs w:val="24"/>
        </w:rPr>
        <w:t>(12), 38-42.</w:t>
      </w:r>
    </w:p>
    <w:p w14:paraId="494474B8" w14:textId="77777777" w:rsidR="002E6733" w:rsidRPr="002E6733" w:rsidRDefault="002E6733" w:rsidP="002E6733">
      <w:pPr>
        <w:spacing w:after="0" w:line="480" w:lineRule="auto"/>
        <w:ind w:left="720" w:hanging="720"/>
        <w:rPr>
          <w:rFonts w:ascii="Times New Roman" w:hAnsi="Times New Roman" w:cs="Times New Roman"/>
          <w:sz w:val="24"/>
          <w:szCs w:val="24"/>
          <w:shd w:val="clear" w:color="auto" w:fill="FFFFFF"/>
        </w:rPr>
      </w:pPr>
      <w:r w:rsidRPr="002E6733">
        <w:rPr>
          <w:rFonts w:ascii="Times New Roman" w:hAnsi="Times New Roman" w:cs="Times New Roman"/>
          <w:sz w:val="24"/>
          <w:szCs w:val="24"/>
          <w:shd w:val="clear" w:color="auto" w:fill="FFFFFF"/>
        </w:rPr>
        <w:t>Pi, J., &amp; Zhou, Y. (2015). International factor mobility, production cost components, and wage inequality. </w:t>
      </w:r>
      <w:r w:rsidRPr="002E6733">
        <w:rPr>
          <w:rFonts w:ascii="Times New Roman" w:hAnsi="Times New Roman" w:cs="Times New Roman"/>
          <w:i/>
          <w:iCs/>
          <w:sz w:val="24"/>
          <w:szCs w:val="24"/>
          <w:shd w:val="clear" w:color="auto" w:fill="FFFFFF"/>
        </w:rPr>
        <w:t>The BE Journal of Economic Analysis &amp; Policy</w:t>
      </w:r>
      <w:r w:rsidRPr="002E6733">
        <w:rPr>
          <w:rFonts w:ascii="Times New Roman" w:hAnsi="Times New Roman" w:cs="Times New Roman"/>
          <w:sz w:val="24"/>
          <w:szCs w:val="24"/>
          <w:shd w:val="clear" w:color="auto" w:fill="FFFFFF"/>
        </w:rPr>
        <w:t>, </w:t>
      </w:r>
      <w:r w:rsidRPr="002E6733">
        <w:rPr>
          <w:rFonts w:ascii="Times New Roman" w:hAnsi="Times New Roman" w:cs="Times New Roman"/>
          <w:i/>
          <w:iCs/>
          <w:sz w:val="24"/>
          <w:szCs w:val="24"/>
          <w:shd w:val="clear" w:color="auto" w:fill="FFFFFF"/>
        </w:rPr>
        <w:t>15</w:t>
      </w:r>
      <w:r w:rsidRPr="002E6733">
        <w:rPr>
          <w:rFonts w:ascii="Times New Roman" w:hAnsi="Times New Roman" w:cs="Times New Roman"/>
          <w:sz w:val="24"/>
          <w:szCs w:val="24"/>
          <w:shd w:val="clear" w:color="auto" w:fill="FFFFFF"/>
        </w:rPr>
        <w:t>(2), 503-522.</w:t>
      </w:r>
    </w:p>
    <w:p w14:paraId="623E96AD" w14:textId="77777777" w:rsidR="002E6733" w:rsidRPr="002E6733" w:rsidRDefault="002E6733" w:rsidP="002E6733">
      <w:pPr>
        <w:spacing w:after="0" w:line="480" w:lineRule="auto"/>
        <w:ind w:left="720" w:hanging="720"/>
        <w:rPr>
          <w:rFonts w:ascii="Times New Roman" w:hAnsi="Times New Roman" w:cs="Times New Roman"/>
          <w:sz w:val="24"/>
          <w:szCs w:val="24"/>
        </w:rPr>
      </w:pPr>
      <w:r w:rsidRPr="002E6733">
        <w:rPr>
          <w:rFonts w:ascii="Times New Roman" w:eastAsia="Times New Roman" w:hAnsi="Times New Roman" w:cs="Times New Roman"/>
          <w:sz w:val="24"/>
          <w:szCs w:val="24"/>
        </w:rPr>
        <w:t>Tsifora, E. I., &amp; Chatzoglou, P. D. (2016). </w:t>
      </w:r>
      <w:hyperlink r:id="rId8" w:tgtFrame="_blank" w:history="1">
        <w:r w:rsidRPr="002E6733">
          <w:rPr>
            <w:rStyle w:val="Hyperlink"/>
            <w:rFonts w:ascii="Times New Roman" w:eastAsia="Times New Roman" w:hAnsi="Times New Roman" w:cs="Times New Roman"/>
            <w:bCs/>
            <w:color w:val="auto"/>
            <w:sz w:val="24"/>
            <w:szCs w:val="24"/>
            <w:u w:val="none"/>
          </w:rPr>
          <w:t>The evolution of costing during the period 1985-2015: Progress or inactivity?</w:t>
        </w:r>
      </w:hyperlink>
      <w:r w:rsidRPr="002E6733">
        <w:rPr>
          <w:rFonts w:ascii="Times New Roman" w:eastAsia="Times New Roman" w:hAnsi="Times New Roman" w:cs="Times New Roman"/>
          <w:i/>
          <w:iCs/>
          <w:sz w:val="24"/>
          <w:szCs w:val="24"/>
        </w:rPr>
        <w:t> International Journal of Business &amp; Economic Sciences Applied Research</w:t>
      </w:r>
      <w:r w:rsidRPr="002E6733">
        <w:rPr>
          <w:rFonts w:ascii="Times New Roman" w:eastAsia="Times New Roman" w:hAnsi="Times New Roman" w:cs="Times New Roman"/>
          <w:sz w:val="24"/>
          <w:szCs w:val="24"/>
        </w:rPr>
        <w:t>, </w:t>
      </w:r>
      <w:r w:rsidRPr="002E6733">
        <w:rPr>
          <w:rFonts w:ascii="Times New Roman" w:eastAsia="Times New Roman" w:hAnsi="Times New Roman" w:cs="Times New Roman"/>
          <w:i/>
          <w:iCs/>
          <w:sz w:val="24"/>
          <w:szCs w:val="24"/>
        </w:rPr>
        <w:t>9</w:t>
      </w:r>
      <w:r w:rsidRPr="002E6733">
        <w:rPr>
          <w:rFonts w:ascii="Times New Roman" w:eastAsia="Times New Roman" w:hAnsi="Times New Roman" w:cs="Times New Roman"/>
          <w:sz w:val="24"/>
          <w:szCs w:val="24"/>
        </w:rPr>
        <w:t>(2), 7-17.</w:t>
      </w:r>
    </w:p>
    <w:sectPr w:rsidR="002E6733" w:rsidRPr="002E6733" w:rsidSect="002E673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DA8EA6" w14:textId="77777777" w:rsidR="00121191" w:rsidRDefault="00121191" w:rsidP="002E6733">
      <w:pPr>
        <w:spacing w:after="0" w:line="240" w:lineRule="auto"/>
      </w:pPr>
      <w:r>
        <w:separator/>
      </w:r>
    </w:p>
  </w:endnote>
  <w:endnote w:type="continuationSeparator" w:id="0">
    <w:p w14:paraId="47C4904A" w14:textId="77777777" w:rsidR="00121191" w:rsidRDefault="00121191" w:rsidP="002E6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782C1" w14:textId="77777777" w:rsidR="00121191" w:rsidRDefault="00121191" w:rsidP="002E6733">
      <w:pPr>
        <w:spacing w:after="0" w:line="240" w:lineRule="auto"/>
      </w:pPr>
      <w:r>
        <w:separator/>
      </w:r>
    </w:p>
  </w:footnote>
  <w:footnote w:type="continuationSeparator" w:id="0">
    <w:p w14:paraId="4315B78C" w14:textId="77777777" w:rsidR="00121191" w:rsidRDefault="00121191" w:rsidP="002E6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07C829" w14:textId="77777777" w:rsidR="002E6733" w:rsidRPr="008B753F" w:rsidRDefault="002E6733" w:rsidP="002E6733">
    <w:pPr>
      <w:pStyle w:val="Header"/>
      <w:rPr>
        <w:rFonts w:ascii="Times New Roman" w:hAnsi="Times New Roman" w:cs="Times New Roman"/>
      </w:rPr>
    </w:pPr>
    <w:r w:rsidRPr="008B753F">
      <w:rPr>
        <w:rFonts w:ascii="Times New Roman" w:hAnsi="Times New Roman" w:cs="Times New Roman"/>
      </w:rPr>
      <w:t xml:space="preserve">JOB ORDER COSTING VS. PROCESS COSTING </w:t>
    </w:r>
    <w:r w:rsidRPr="008B753F">
      <w:rPr>
        <w:rFonts w:ascii="Times New Roman" w:hAnsi="Times New Roman" w:cs="Times New Roman"/>
      </w:rPr>
      <w:tab/>
    </w:r>
    <w:r w:rsidRPr="008B753F">
      <w:rPr>
        <w:rFonts w:ascii="Times New Roman" w:hAnsi="Times New Roman" w:cs="Times New Roman"/>
      </w:rPr>
      <w:tab/>
    </w:r>
    <w:r w:rsidRPr="008B753F">
      <w:rPr>
        <w:rFonts w:ascii="Times New Roman" w:hAnsi="Times New Roman" w:cs="Times New Roman"/>
      </w:rPr>
      <w:fldChar w:fldCharType="begin"/>
    </w:r>
    <w:r w:rsidRPr="008B753F">
      <w:rPr>
        <w:rFonts w:ascii="Times New Roman" w:hAnsi="Times New Roman" w:cs="Times New Roman"/>
      </w:rPr>
      <w:instrText xml:space="preserve"> PAGE   \* MERGEFORMAT </w:instrText>
    </w:r>
    <w:r w:rsidRPr="008B753F">
      <w:rPr>
        <w:rFonts w:ascii="Times New Roman" w:hAnsi="Times New Roman" w:cs="Times New Roman"/>
      </w:rPr>
      <w:fldChar w:fldCharType="separate"/>
    </w:r>
    <w:r w:rsidRPr="008B753F">
      <w:rPr>
        <w:rFonts w:ascii="Times New Roman" w:hAnsi="Times New Roman" w:cs="Times New Roman"/>
        <w:noProof/>
      </w:rPr>
      <w:t>2</w:t>
    </w:r>
    <w:r w:rsidRPr="008B753F">
      <w:rPr>
        <w:rFonts w:ascii="Times New Roman" w:hAnsi="Times New Roman" w:cs="Times New Roman"/>
        <w:noProof/>
      </w:rPr>
      <w:fldChar w:fldCharType="end"/>
    </w:r>
  </w:p>
  <w:p w14:paraId="4C96901B" w14:textId="77777777" w:rsidR="002E6733" w:rsidRDefault="002E67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95781" w14:textId="77777777" w:rsidR="002E6733" w:rsidRPr="008B753F" w:rsidRDefault="002E6733">
    <w:pPr>
      <w:pStyle w:val="Header"/>
      <w:rPr>
        <w:rFonts w:ascii="Times New Roman" w:hAnsi="Times New Roman" w:cs="Times New Roman"/>
      </w:rPr>
    </w:pPr>
    <w:r w:rsidRPr="008B753F">
      <w:rPr>
        <w:rFonts w:ascii="Times New Roman" w:hAnsi="Times New Roman" w:cs="Times New Roman"/>
      </w:rPr>
      <w:t xml:space="preserve">Running head: JOB ORDER COSTING VS. PROCESS COSTING </w:t>
    </w:r>
    <w:r w:rsidRPr="008B753F">
      <w:rPr>
        <w:rFonts w:ascii="Times New Roman" w:hAnsi="Times New Roman" w:cs="Times New Roman"/>
      </w:rPr>
      <w:tab/>
    </w:r>
    <w:r w:rsidRPr="008B753F">
      <w:rPr>
        <w:rFonts w:ascii="Times New Roman" w:hAnsi="Times New Roman" w:cs="Times New Roman"/>
      </w:rPr>
      <w:tab/>
    </w:r>
    <w:r w:rsidRPr="008B753F">
      <w:rPr>
        <w:rFonts w:ascii="Times New Roman" w:hAnsi="Times New Roman" w:cs="Times New Roman"/>
      </w:rPr>
      <w:fldChar w:fldCharType="begin"/>
    </w:r>
    <w:r w:rsidRPr="008B753F">
      <w:rPr>
        <w:rFonts w:ascii="Times New Roman" w:hAnsi="Times New Roman" w:cs="Times New Roman"/>
      </w:rPr>
      <w:instrText xml:space="preserve"> PAGE   \* MERGEFORMAT </w:instrText>
    </w:r>
    <w:r w:rsidRPr="008B753F">
      <w:rPr>
        <w:rFonts w:ascii="Times New Roman" w:hAnsi="Times New Roman" w:cs="Times New Roman"/>
      </w:rPr>
      <w:fldChar w:fldCharType="separate"/>
    </w:r>
    <w:r w:rsidRPr="008B753F">
      <w:rPr>
        <w:rFonts w:ascii="Times New Roman" w:hAnsi="Times New Roman" w:cs="Times New Roman"/>
        <w:noProof/>
      </w:rPr>
      <w:t>1</w:t>
    </w:r>
    <w:r w:rsidRPr="008B753F">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F7464B"/>
    <w:multiLevelType w:val="multilevel"/>
    <w:tmpl w:val="BFAE1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36CD"/>
    <w:rsid w:val="000800EA"/>
    <w:rsid w:val="00121191"/>
    <w:rsid w:val="0017658A"/>
    <w:rsid w:val="002E6733"/>
    <w:rsid w:val="00795EA0"/>
    <w:rsid w:val="008B753F"/>
    <w:rsid w:val="009570D1"/>
    <w:rsid w:val="009C132C"/>
    <w:rsid w:val="009D5A2A"/>
    <w:rsid w:val="00EE36CD"/>
    <w:rsid w:val="00FB6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361F5"/>
  <w15:docId w15:val="{18D62954-D314-4EF1-B707-BD4D8B3A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6733"/>
    <w:rPr>
      <w:color w:val="0000FF" w:themeColor="hyperlink"/>
      <w:u w:val="single"/>
    </w:rPr>
  </w:style>
  <w:style w:type="paragraph" w:styleId="Header">
    <w:name w:val="header"/>
    <w:basedOn w:val="Normal"/>
    <w:link w:val="HeaderChar"/>
    <w:uiPriority w:val="99"/>
    <w:unhideWhenUsed/>
    <w:rsid w:val="002E6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733"/>
  </w:style>
  <w:style w:type="paragraph" w:styleId="Footer">
    <w:name w:val="footer"/>
    <w:basedOn w:val="Normal"/>
    <w:link w:val="FooterChar"/>
    <w:uiPriority w:val="99"/>
    <w:unhideWhenUsed/>
    <w:rsid w:val="002E6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880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jbesar.teiemt.gr/docs/volume9_issue2/evolution_of_costing_1985_2015.pdf" TargetMode="External"/><Relationship Id="rId3" Type="http://schemas.openxmlformats.org/officeDocument/2006/relationships/settings" Target="settings.xml"/><Relationship Id="rId7" Type="http://schemas.openxmlformats.org/officeDocument/2006/relationships/hyperlink" Target="https://search.proquest.com/docview/1752556669?accountid=14290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2018-09-15T05:40:00Z</dcterms:created>
  <dcterms:modified xsi:type="dcterms:W3CDTF">2018-09-15T15:01:00Z</dcterms:modified>
</cp:coreProperties>
</file>